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РЕЗОЛЮЦИЯ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круглого стола по теме: «Бытовые устройства, автомобильные шины, масла – правильная утилизация» в рамках  стратегической инициативы "Экономика замкнутого цикла"  Национального проекта  России “Экологическое благополучие”</w:t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19 марта 2025 г.  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Рассмотрев вопросы выполнения на территории города Липецка нормативных и правовых актов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теме: «Бытовые устройства и автомобильные шины, масла – правильная утилизация» участники круглого стола  ОТМЕЧАЮТ:</w:t>
      </w:r>
    </w:p>
    <w:p w:rsidR="00000000" w:rsidDel="00000000" w:rsidP="00000000" w:rsidRDefault="00000000" w:rsidRPr="00000000" w14:paraId="00000006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Указом Президента Российской Федерации от 21 июля 2020 года № 474 «О национальных целях развития Российской Федерации на период до 2030 года»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была поставлена задача к 2030 году обеспечить 100% сортировку твердых коммунальных отходов и в два раза снизить объем отходов, направляемых на полигоны.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2021 году «Экономика замкнутого цикла» стала одной из 42 стратегических инициатив Правительства Российской Федерации до 2030 года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Проблема утилизации отходов становится всё более актуальной в условиях современного мира. Отходы, такие как бытовая техника, автомобильные шины и отработанное масло, требуют особого внимания ввиду их потенциальной опасности для окружающей среды и здоровья человека. Именно поэтому важно уделять внимание правильной утилизации таких отходов, внедряя эффективные механизмы их сбора, переработки и вторичного использования, которые соответствует целям Национального проекта «Экологическое благополучие»,  стратегическая инициатива  "Экономика замкнутого цикла"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Большую работу в этом вопросе проводят образовательные учреждения города Липецка, профильные организации, Общественная палата города Липецка. </w:t>
      </w:r>
    </w:p>
    <w:p w:rsidR="00000000" w:rsidDel="00000000" w:rsidP="00000000" w:rsidRDefault="00000000" w:rsidRPr="00000000" w14:paraId="0000000A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Стало доброй традицией проводить субботники (уборка  территорий в городе, субботники “Зеленая Россия”, командные соревнования по уборке природных территорий от мусора с разделением фракций ”Чистые Игры”, высаживать деревья на различных локациях). </w:t>
      </w:r>
    </w:p>
    <w:p w:rsidR="00000000" w:rsidDel="00000000" w:rsidP="00000000" w:rsidRDefault="00000000" w:rsidRPr="00000000" w14:paraId="0000000B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Проводятся акции и информирование населения о правильной утилизации бытовой техники, автомобильных шин, батареек (“Сдай батарейку, “Добрые крышечки” (пластиковые крышки), “Отходы в доходы”, “Зеленый автобус” и др.</w:t>
      </w:r>
    </w:p>
    <w:p w:rsidR="00000000" w:rsidDel="00000000" w:rsidP="00000000" w:rsidRDefault="00000000" w:rsidRPr="00000000" w14:paraId="0000000C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Члены Общественной палаты, руководствуясь интересами граждан, проживающих на территории города Липецка, законодательством в области экологии и охраны окружающей среды, анализируя сложившуюся ситуацию в сфере утилизации бытовых устройств, автомобильных шин и масел, отмечая достигнутые результаты, существующие проблемы  с увеличивающемся количеством данных видов отходов, основываясь на мнении экспертов, некоммерческих организаций и экологических сообществ, оценках специалистов, анализе объективной информации, приняли настоящую резолюцию. 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целях повышения эффективности всего комплекса вопросов, связанных с выполнением на территории г.Липецка нормативных и правовых актов, включая Постановление Правительства РФ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highlight w:val="white"/>
          <w:rtl w:val="0"/>
        </w:rPr>
        <w:t xml:space="preserve">от 7 марта 2025 г. № 293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highlight w:val="white"/>
          <w:rtl w:val="0"/>
        </w:rPr>
        <w:t xml:space="preserve">О порядке обращения с твердыми коммунальными отходами”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highlight w:val="white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highlight w:val="whit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обеспечивающих выполнение на территории города правильной утилизации бытовых устройств, автомобильных шин и масел – Общественная палата города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Липецка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 РЕКОМЕНДУЕТ: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Липецкому городскому Совету депутатов</w:t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Принять местные регламенты и правила, устанавливающие стандарты обращения с опасными отходами.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Определить ответственность за несоблюдение установленных норм.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Осуществить надзор за выполнением принятых нормативных актов.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Проводить информационные кампании для повышения осведомленности населения.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Привлекать общественные организации и бизнес-сообщества к сотрудничеству.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Администрации города Липецка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Организовать пункты для  раздельного приема бытовых устройств, шин и автомобильных масел.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Стимулировать и запустить программы обмена старой техники на новую с частичной компенсацией затрат утилизаторов.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Выделить средства из местного бюджета на создание инфраструктуры для раздельного сбора и утилизации бытовых устройств, автомобильных шин и масел.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Финансировать образовательные программы и кампании по повышению экологической грамотности.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Установить на территории всех административных и муниципальных учреждений емкости для раздельного сбора отходов - макулатуры, батареек и пластика на переработку и как пример культуры раздельного сбора отходов.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Обратиться  в вышестоящие организации  и службы с предложениями: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before="0" w:line="240" w:lineRule="auto"/>
        <w:ind w:left="1275.5905511811022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Разработать и утвердить региональные нормативные акты, регулирующие процесс утилизации опасных отходов, шин, масел и бытовой техники, с учетом использования отходов как вторичных ресурсов на основе наилучших доступных технологий.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0" w:before="0" w:line="240" w:lineRule="auto"/>
        <w:ind w:left="1275.5905511811022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Усилить контроль за правильной утилизацией бытовых устройств, автомобильных шин и масел.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0" w:before="0" w:line="240" w:lineRule="auto"/>
        <w:ind w:left="1275.5905511811022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Распространить опыт Липецка в районы области о проведении командных соревнований по уборке природных территорий от мусора с разделением его на фракции в рамках Всероссийского турнира "Весенний Кубок Чистоты России" в формате “Чистые Игры” с 25.04 по 25.05.2025 для проведения Кубка Чистоты Липецкой области.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Департаменту развития территорий администрации города Липецка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Проводить работу с населением об использовании пунктов приема отходов.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Распространять информации о доступных местах раздельного сбора и накопления на утилизацию бытовых устройств, автомобильных шин и масел.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before="0" w:line="240" w:lineRule="auto"/>
        <w:ind w:left="141.73228346456688" w:firstLine="708.66141732283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Регулярно публиковать отчеты о результатах работы по утилизации отходов.</w:t>
      </w:r>
    </w:p>
    <w:p w:rsidR="00000000" w:rsidDel="00000000" w:rsidP="00000000" w:rsidRDefault="00000000" w:rsidRPr="00000000" w14:paraId="00000027">
      <w:pPr>
        <w:spacing w:after="0" w:before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Департаменту образования  администрации города Липецка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Разработать и внедрить муниципальную программу экологического просвещения населения, ориентированную на воспитанников детских садов,  учащихся и их родителей. Программа может включать в себя игры, занятия, семинары и мастер-классы, направленные на формирование экологической культуры и осознания важности охраны окружающей среды.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Организовать акции по очистке территории и раздельному сбору отходов, что поможет вовлечь население в активные действия по защите экологии, согласно сводному плану экологических мероприятий с учащейся молодежью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5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Включать темы правильного обращения с отходами в разработку учебных проектов, исследований и рефератов.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Продолжить массовую  акцию  "Чистый Липецк: эстафета созидания"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</w:rPr>
        <w:footnoteReference w:customMarkFollows="0" w:id="6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Поддерживать и проводить акции по раздельному сбору твердых коммунальных отходов (ТКО) на переработку, включая пластик, крышки, макулатуру и батарейки, соревнования “Чистые Игры”, “Доброе дело” и др.</w:t>
      </w:r>
    </w:p>
    <w:p w:rsidR="00000000" w:rsidDel="00000000" w:rsidP="00000000" w:rsidRDefault="00000000" w:rsidRPr="00000000" w14:paraId="0000002E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МУ «Управление главного смотрителя г. Липецка»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Продолжить работы по обеспечению раздельного сбора автомобильных шин. 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Рассмотреть вопросы создания пунктов раздельного приема-сбора  отходов, включая опасные, шины, автомобильные масла и бытовые устройства.</w:t>
      </w:r>
    </w:p>
    <w:p w:rsidR="00000000" w:rsidDel="00000000" w:rsidP="00000000" w:rsidRDefault="00000000" w:rsidRPr="00000000" w14:paraId="00000032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Отделу охраны окружающей среды администрации города Липецка: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Распространить информацию о проведении экологических субботников и акций “Доброе дело”,    “Зеленая Россия”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https://genyborka.ru/13104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“Зеленая весна”, “Сад памяти”, Турнира Весеннего Кубка Чистоты России 25.04.25-25.05.2025 по уборке природных территорий “Чистые Игры” (26.04, 28.04, 29.04.2025 и др.) с разделением отходов  в рамках Дней Защиты от экологической опасности.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Проводить регулярные информационные кампании для повышения осведомленности населения о правильной утилизации бытовой техники, автомобильных шин и масел.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Осуществлять мониторинг выполнения рекомендаций и собирать отзывы от жителей.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850.3937007874017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Включить в экологические акции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ОООС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 участием ОУ, предприятий и организаций раздельный сбор бытовой и электронной техники, отдельных изделий  или их компонентов.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Управляющим компаниям и организациям по сбору и утилизации бытовой техники, автомобильных шин и масел.</w:t>
      </w:r>
    </w:p>
    <w:p w:rsidR="00000000" w:rsidDel="00000000" w:rsidP="00000000" w:rsidRDefault="00000000" w:rsidRPr="00000000" w14:paraId="0000003A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0"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Установить информационные стенды и таблички, информирующие население о правильной утилизации отходов. Это позволит повысить уровень осведомленности граждан и улучшить экологическую ситуацию.</w:t>
      </w:r>
    </w:p>
    <w:p w:rsidR="00000000" w:rsidDel="00000000" w:rsidP="00000000" w:rsidRDefault="00000000" w:rsidRPr="00000000" w14:paraId="0000003C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СМИ города Липецка: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Информировать население о правильной утилизации, использование пунктов приема отходов, контейнерных площадок и контейнеров для раздельного сбора отходов.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pacing w:after="0" w:before="0" w:line="240" w:lineRule="auto"/>
        <w:ind w:left="0" w:firstLine="850.393700787401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Пропагандировать  использование  мобильного приложения для отслеживания ближайших точек сбора отходов.</w:t>
      </w:r>
    </w:p>
    <w:p w:rsidR="00000000" w:rsidDel="00000000" w:rsidP="00000000" w:rsidRDefault="00000000" w:rsidRPr="00000000" w14:paraId="00000040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Общественной палате города Липецка: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line="240" w:lineRule="auto"/>
        <w:ind w:firstLine="850.393700787401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Координировать работу между заинтересованными сторонами и общественными организациями.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line="240" w:lineRule="auto"/>
        <w:ind w:firstLine="850.3937007874017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Оказывать поддержку экологическим инициативам и проектам.</w:t>
      </w:r>
    </w:p>
    <w:p w:rsidR="00000000" w:rsidDel="00000000" w:rsidP="00000000" w:rsidRDefault="00000000" w:rsidRPr="00000000" w14:paraId="00000044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Председатель секции по вопросам социального развития, здравоохранения и экологии Общественной палаты города Липецка</w:t>
        <w:br w:type="textWrapping"/>
      </w:r>
    </w:p>
    <w:p w:rsidR="00000000" w:rsidDel="00000000" w:rsidP="00000000" w:rsidRDefault="00000000" w:rsidRPr="00000000" w14:paraId="00000046">
      <w:pPr>
        <w:spacing w:after="0" w:before="0" w:line="240" w:lineRule="auto"/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Загрядский М.А.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566.9291338582677" w:top="566.9291338582677" w:left="1133.8582677165355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A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https://www.garant.ru/products/ipo/prime/doc/74304210/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4B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2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http://council.gov.ru/activity/activities/parliamentary/163587/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04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3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https://clck.ru/3HfBZF</w:t>
        </w:r>
      </w:hyperlink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4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4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https://clck.ru/3HiEoZ</w:t>
        </w:r>
      </w:hyperlink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04E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5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http://publication.pravo.gov.ru/document/0001202503140040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5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6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https://rebc.viro33.ru/wp-content/uploads/2025/01/svodnyj-plan-ekomeropriyatij_2025.pdf</w:t>
        </w:r>
      </w:hyperlink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051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https://clck.ru/3J2RS7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)"/>
      <w:lvlJc w:val="left"/>
      <w:pPr>
        <w:ind w:left="1275.5905511811022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genyborka.ru/13104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arant.ru/products/ipo/prime/doc/74304210/" TargetMode="External"/><Relationship Id="rId2" Type="http://schemas.openxmlformats.org/officeDocument/2006/relationships/hyperlink" Target="http://council.gov.ru/activity/activities/parliamentary/163587/" TargetMode="External"/><Relationship Id="rId3" Type="http://schemas.openxmlformats.org/officeDocument/2006/relationships/hyperlink" Target="https://clck.ru/3HfBZF" TargetMode="External"/><Relationship Id="rId4" Type="http://schemas.openxmlformats.org/officeDocument/2006/relationships/hyperlink" Target="https://clck.ru/3HiEoZ" TargetMode="External"/><Relationship Id="rId5" Type="http://schemas.openxmlformats.org/officeDocument/2006/relationships/hyperlink" Target="http://publication.pravo.gov.ru/document/0001202503140040" TargetMode="External"/><Relationship Id="rId6" Type="http://schemas.openxmlformats.org/officeDocument/2006/relationships/hyperlink" Target="https://rebc.viro33.ru/wp-content/uploads/2025/01/svodnyj-plan-ekomeropriyatij_2025.pdf" TargetMode="External"/><Relationship Id="rId7" Type="http://schemas.openxmlformats.org/officeDocument/2006/relationships/hyperlink" Target="https://clck.ru/3J2RS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